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68438" w14:textId="0D4CDCB8" w:rsidR="008A1A7D" w:rsidRDefault="00D55F47">
      <w:r>
        <w:t>Computing Curriculum Intent</w:t>
      </w:r>
    </w:p>
    <w:p w14:paraId="7458E627"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sz w:val="22"/>
          <w:szCs w:val="22"/>
        </w:rPr>
        <w:t>Computing Mission</w:t>
      </w:r>
      <w:r>
        <w:rPr>
          <w:rStyle w:val="normaltextrun"/>
          <w:rFonts w:ascii="Arial" w:hAnsi="Arial" w:cs="Arial"/>
          <w:sz w:val="22"/>
          <w:szCs w:val="22"/>
        </w:rPr>
        <w:t> </w:t>
      </w:r>
      <w:r>
        <w:rPr>
          <w:rStyle w:val="eop"/>
          <w:rFonts w:ascii="Century Gothic" w:hAnsi="Century Gothic" w:cs="Segoe UI"/>
          <w:sz w:val="22"/>
          <w:szCs w:val="22"/>
        </w:rPr>
        <w:t> </w:t>
      </w:r>
    </w:p>
    <w:p w14:paraId="1182682C"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2"/>
          <w:szCs w:val="22"/>
          <w:lang w:val="en-US"/>
        </w:rPr>
        <w:t>The Computing curriculum is designed to </w:t>
      </w:r>
      <w:r>
        <w:rPr>
          <w:rStyle w:val="normaltextrun"/>
          <w:rFonts w:ascii="Calibri Light" w:hAnsi="Calibri Light" w:cs="Calibri Light"/>
          <w:color w:val="000000"/>
          <w:sz w:val="22"/>
          <w:szCs w:val="22"/>
        </w:rPr>
        <w:t>enable all students to create, communicate and solve problems using technology. This can be achieved by students knowing, remembering, and then applying rich knowledge across the three pillars of computing: C</w:t>
      </w:r>
      <w:r>
        <w:rPr>
          <w:rStyle w:val="normaltextrun"/>
          <w:rFonts w:ascii="Calibri Light" w:hAnsi="Calibri Light" w:cs="Calibri Light"/>
          <w:sz w:val="22"/>
          <w:szCs w:val="22"/>
        </w:rPr>
        <w:t>omputer Science, Information Technology and Digital Literacy. </w:t>
      </w:r>
      <w:r>
        <w:rPr>
          <w:rStyle w:val="normaltextrun"/>
          <w:rFonts w:ascii="Calibri Light" w:hAnsi="Calibri Light" w:cs="Calibri Light"/>
          <w:color w:val="000000"/>
          <w:sz w:val="22"/>
          <w:szCs w:val="22"/>
        </w:rPr>
        <w:t>The knowledge and skills embedded into the curriculum allows students to innovate, gain confidence and build strategies for creativity and problem solving, enabling them to communicate effectively in a digital world.</w:t>
      </w:r>
      <w:r>
        <w:rPr>
          <w:rStyle w:val="eop"/>
          <w:rFonts w:ascii="Calibri Light" w:hAnsi="Calibri Light" w:cs="Calibri Light"/>
          <w:color w:val="000000"/>
          <w:sz w:val="22"/>
          <w:szCs w:val="22"/>
        </w:rPr>
        <w:t> </w:t>
      </w:r>
    </w:p>
    <w:p w14:paraId="52E31927"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eop"/>
          <w:sz w:val="18"/>
          <w:szCs w:val="18"/>
        </w:rPr>
        <w:t> </w:t>
      </w:r>
    </w:p>
    <w:p w14:paraId="6D48DDB5"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sz w:val="22"/>
          <w:szCs w:val="22"/>
        </w:rPr>
        <w:t>Subject specific knowledge terminology</w:t>
      </w:r>
      <w:r>
        <w:rPr>
          <w:rStyle w:val="normaltextrun"/>
          <w:rFonts w:ascii="Arial" w:hAnsi="Arial" w:cs="Arial"/>
          <w:sz w:val="22"/>
          <w:szCs w:val="22"/>
        </w:rPr>
        <w:t>  </w:t>
      </w:r>
      <w:r>
        <w:rPr>
          <w:rStyle w:val="eop"/>
          <w:rFonts w:ascii="Century Gothic" w:hAnsi="Century Gothic" w:cs="Segoe UI"/>
          <w:sz w:val="22"/>
          <w:szCs w:val="22"/>
        </w:rPr>
        <w:t> </w:t>
      </w:r>
    </w:p>
    <w:p w14:paraId="1F6E6237"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2"/>
          <w:szCs w:val="22"/>
          <w:lang w:val="en-US"/>
        </w:rPr>
        <w:t>The planned curriculum includes a breadth of knowledge relating to our three pillars. Students will experience both declarative knowledge (‘knowing that’) and procedural knowledge (‘knowing how’) which are woven through the curriculum at every stage of the students' journey. The understanding of this knowledge creates skillful users of technology granting all the ability to plan, design and create a variety of digital artefacts across the three pillars.</w:t>
      </w:r>
      <w:r>
        <w:rPr>
          <w:rStyle w:val="normaltextrun"/>
          <w:rFonts w:ascii="Calibri Light" w:hAnsi="Calibri Light" w:cs="Calibri Light"/>
          <w:sz w:val="22"/>
          <w:szCs w:val="22"/>
        </w:rPr>
        <w:t> </w:t>
      </w:r>
      <w:r>
        <w:rPr>
          <w:rStyle w:val="eop"/>
          <w:rFonts w:ascii="Calibri Light" w:hAnsi="Calibri Light" w:cs="Calibri Light"/>
          <w:sz w:val="22"/>
          <w:szCs w:val="22"/>
        </w:rPr>
        <w:t> </w:t>
      </w:r>
    </w:p>
    <w:p w14:paraId="68BA9C63"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eop"/>
          <w:sz w:val="18"/>
          <w:szCs w:val="18"/>
        </w:rPr>
        <w:t> </w:t>
      </w:r>
    </w:p>
    <w:p w14:paraId="5A0E7BF2"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sz w:val="22"/>
          <w:szCs w:val="22"/>
        </w:rPr>
        <w:t>Knowledge of progression and coherence within the subject</w:t>
      </w:r>
      <w:r>
        <w:rPr>
          <w:rStyle w:val="eop"/>
          <w:rFonts w:ascii="Century Gothic" w:hAnsi="Century Gothic" w:cs="Segoe UI"/>
          <w:sz w:val="22"/>
          <w:szCs w:val="22"/>
        </w:rPr>
        <w:t> </w:t>
      </w:r>
    </w:p>
    <w:p w14:paraId="78B5E806"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2"/>
          <w:szCs w:val="22"/>
          <w:lang w:val="en-US"/>
        </w:rPr>
        <w:t>Becoming proficient in digital literacy is a cornerstone of the computing curriculum. We see digital literacy as the knowledge required to be an effective, safe, and discerning user of a range of computer systems. We must not assume that students are ‘digital natives’ and already experts in the use of digital language. There is careful sequencing of knowledge and vocabulary that is intrinsically linked within the curriculum and to other subject curriculum areas of the same level.</w:t>
      </w:r>
      <w:r>
        <w:rPr>
          <w:rStyle w:val="normaltextrun"/>
          <w:rFonts w:ascii="Calibri Light" w:hAnsi="Calibri Light" w:cs="Calibri Light"/>
          <w:sz w:val="22"/>
          <w:szCs w:val="22"/>
        </w:rPr>
        <w:t> </w:t>
      </w:r>
      <w:r>
        <w:rPr>
          <w:rStyle w:val="eop"/>
          <w:rFonts w:ascii="Calibri Light" w:hAnsi="Calibri Light" w:cs="Calibri Light"/>
          <w:sz w:val="22"/>
          <w:szCs w:val="22"/>
        </w:rPr>
        <w:t> </w:t>
      </w:r>
    </w:p>
    <w:p w14:paraId="75932AB5"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eop"/>
          <w:sz w:val="18"/>
          <w:szCs w:val="18"/>
        </w:rPr>
        <w:t> </w:t>
      </w:r>
    </w:p>
    <w:p w14:paraId="29DA5DC3"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sz w:val="22"/>
          <w:szCs w:val="22"/>
        </w:rPr>
        <w:t>Metacognition</w:t>
      </w:r>
      <w:r>
        <w:rPr>
          <w:rStyle w:val="normaltextrun"/>
          <w:rFonts w:ascii="Arial" w:hAnsi="Arial" w:cs="Arial"/>
          <w:sz w:val="22"/>
          <w:szCs w:val="22"/>
        </w:rPr>
        <w:t> </w:t>
      </w:r>
      <w:r>
        <w:rPr>
          <w:rStyle w:val="eop"/>
          <w:rFonts w:ascii="Century Gothic" w:hAnsi="Century Gothic" w:cs="Segoe UI"/>
          <w:sz w:val="22"/>
          <w:szCs w:val="22"/>
        </w:rPr>
        <w:t> </w:t>
      </w:r>
    </w:p>
    <w:p w14:paraId="394BCCFE"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2"/>
          <w:szCs w:val="22"/>
        </w:rPr>
        <w:t>Through quality first teaching our curriculum provides students with immediate </w:t>
      </w:r>
      <w:r>
        <w:rPr>
          <w:rStyle w:val="normaltextrun"/>
          <w:rFonts w:ascii="Calibri Light" w:hAnsi="Calibri Light" w:cs="Calibri Light"/>
          <w:sz w:val="22"/>
          <w:szCs w:val="22"/>
          <w:lang w:val="en-US"/>
        </w:rPr>
        <w:t>engagement in lessons, clear purpose and a focus on question-driven learning and reflection. Students are taught to apply consistent retrieval of prior knowledge, promoted through questioning and a deep focus on a single computing component. They are encouraged to practice this knowledge in small groups or on independent problems and projects as a means of retrieving learned content and skills.</w:t>
      </w:r>
      <w:r>
        <w:rPr>
          <w:rStyle w:val="normaltextrun"/>
          <w:rFonts w:ascii="Calibri Light" w:hAnsi="Calibri Light" w:cs="Calibri Light"/>
          <w:sz w:val="22"/>
          <w:szCs w:val="22"/>
        </w:rPr>
        <w:t> </w:t>
      </w:r>
      <w:r>
        <w:rPr>
          <w:rStyle w:val="eop"/>
          <w:rFonts w:ascii="Calibri Light" w:hAnsi="Calibri Light" w:cs="Calibri Light"/>
          <w:sz w:val="22"/>
          <w:szCs w:val="22"/>
        </w:rPr>
        <w:t> </w:t>
      </w:r>
    </w:p>
    <w:p w14:paraId="2C040D3B"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eop"/>
          <w:rFonts w:ascii="Calibri Light" w:hAnsi="Calibri Light" w:cs="Calibri Light"/>
          <w:sz w:val="22"/>
          <w:szCs w:val="22"/>
        </w:rPr>
        <w:t> </w:t>
      </w:r>
    </w:p>
    <w:p w14:paraId="327C6BEC"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sz w:val="22"/>
          <w:szCs w:val="22"/>
        </w:rPr>
        <w:t>Pathways for all</w:t>
      </w:r>
      <w:r>
        <w:rPr>
          <w:rStyle w:val="normaltextrun"/>
          <w:rFonts w:ascii="Arial" w:hAnsi="Arial" w:cs="Arial"/>
          <w:sz w:val="22"/>
          <w:szCs w:val="22"/>
        </w:rPr>
        <w:t> </w:t>
      </w:r>
      <w:r>
        <w:rPr>
          <w:rStyle w:val="eop"/>
          <w:rFonts w:ascii="Century Gothic" w:hAnsi="Century Gothic" w:cs="Segoe UI"/>
          <w:sz w:val="22"/>
          <w:szCs w:val="22"/>
        </w:rPr>
        <w:t> </w:t>
      </w:r>
    </w:p>
    <w:p w14:paraId="6A450E41"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2"/>
          <w:szCs w:val="22"/>
        </w:rPr>
        <w:t>The computing curriculum consistently uses a variety of scaffolding techniques to support all learners. This is done through stages of support from fully worked examples moving to faded working examples then ultimately to individual guides and subgoals for all students to complete. Using these scaffolding techniques to solve complex problems and helping learners recall content helps to reduce cognitive load in computing. </w:t>
      </w:r>
      <w:r>
        <w:rPr>
          <w:rStyle w:val="eop"/>
          <w:rFonts w:ascii="Calibri Light" w:hAnsi="Calibri Light" w:cs="Calibri Light"/>
          <w:sz w:val="22"/>
          <w:szCs w:val="22"/>
        </w:rPr>
        <w:t> </w:t>
      </w:r>
    </w:p>
    <w:p w14:paraId="7640C56D"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eop"/>
          <w:sz w:val="18"/>
          <w:szCs w:val="18"/>
        </w:rPr>
        <w:t> </w:t>
      </w:r>
    </w:p>
    <w:p w14:paraId="2DE2E36E"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entury Gothic" w:hAnsi="Century Gothic" w:cs="Segoe UI"/>
          <w:sz w:val="22"/>
          <w:szCs w:val="22"/>
        </w:rPr>
        <w:t>Cultural Capital</w:t>
      </w:r>
      <w:r>
        <w:rPr>
          <w:rStyle w:val="normaltextrun"/>
          <w:rFonts w:ascii="Arial" w:hAnsi="Arial" w:cs="Arial"/>
          <w:sz w:val="22"/>
          <w:szCs w:val="22"/>
        </w:rPr>
        <w:t> </w:t>
      </w:r>
      <w:r>
        <w:rPr>
          <w:rStyle w:val="eop"/>
          <w:rFonts w:ascii="Century Gothic" w:hAnsi="Century Gothic" w:cs="Segoe UI"/>
          <w:sz w:val="22"/>
          <w:szCs w:val="22"/>
        </w:rPr>
        <w:t> </w:t>
      </w:r>
    </w:p>
    <w:p w14:paraId="743BBE1C" w14:textId="77777777" w:rsidR="00D55F47" w:rsidRDefault="00D55F47" w:rsidP="00D55F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2"/>
          <w:szCs w:val="22"/>
          <w:lang w:val="en-US"/>
        </w:rPr>
        <w:t>Pupils learn about the early use of computers and technologies that have transformed our lives, such as the internet and the range of services that use it. Knowledge of computing contexts also includes emerging technologies and associated fields, such as data science and artificial intelligence, which are set to shape our future. Students are encouraged to read as part of their computing studies using carefully crafted reading opportunities for all Key Stages.</w:t>
      </w:r>
      <w:r>
        <w:rPr>
          <w:rStyle w:val="normaltextrun"/>
          <w:rFonts w:ascii="Calibri Light" w:hAnsi="Calibri Light" w:cs="Calibri Light"/>
          <w:sz w:val="22"/>
          <w:szCs w:val="22"/>
        </w:rPr>
        <w:t> </w:t>
      </w:r>
      <w:r>
        <w:rPr>
          <w:rStyle w:val="eop"/>
          <w:rFonts w:ascii="Calibri Light" w:hAnsi="Calibri Light" w:cs="Calibri Light"/>
          <w:sz w:val="22"/>
          <w:szCs w:val="22"/>
        </w:rPr>
        <w:t> </w:t>
      </w:r>
    </w:p>
    <w:p w14:paraId="58BC3012" w14:textId="77777777" w:rsidR="00D55F47" w:rsidRDefault="00D55F47"/>
    <w:sectPr w:rsidR="00D55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29B"/>
    <w:rsid w:val="008A1A7D"/>
    <w:rsid w:val="00A774FC"/>
    <w:rsid w:val="00D55F47"/>
    <w:rsid w:val="00DA7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8DC6E"/>
  <w15:chartTrackingRefBased/>
  <w15:docId w15:val="{211D41DA-6354-4995-9579-612CE1DBA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55F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5F47"/>
  </w:style>
  <w:style w:type="character" w:customStyle="1" w:styleId="eop">
    <w:name w:val="eop"/>
    <w:basedOn w:val="DefaultParagraphFont"/>
    <w:rsid w:val="00D55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6757252">
      <w:bodyDiv w:val="1"/>
      <w:marLeft w:val="0"/>
      <w:marRight w:val="0"/>
      <w:marTop w:val="0"/>
      <w:marBottom w:val="0"/>
      <w:divBdr>
        <w:top w:val="none" w:sz="0" w:space="0" w:color="auto"/>
        <w:left w:val="none" w:sz="0" w:space="0" w:color="auto"/>
        <w:bottom w:val="none" w:sz="0" w:space="0" w:color="auto"/>
        <w:right w:val="none" w:sz="0" w:space="0" w:color="auto"/>
      </w:divBdr>
      <w:divsChild>
        <w:div w:id="130950815">
          <w:marLeft w:val="0"/>
          <w:marRight w:val="0"/>
          <w:marTop w:val="0"/>
          <w:marBottom w:val="0"/>
          <w:divBdr>
            <w:top w:val="none" w:sz="0" w:space="0" w:color="auto"/>
            <w:left w:val="none" w:sz="0" w:space="0" w:color="auto"/>
            <w:bottom w:val="none" w:sz="0" w:space="0" w:color="auto"/>
            <w:right w:val="none" w:sz="0" w:space="0" w:color="auto"/>
          </w:divBdr>
        </w:div>
        <w:div w:id="1112166210">
          <w:marLeft w:val="0"/>
          <w:marRight w:val="0"/>
          <w:marTop w:val="0"/>
          <w:marBottom w:val="0"/>
          <w:divBdr>
            <w:top w:val="none" w:sz="0" w:space="0" w:color="auto"/>
            <w:left w:val="none" w:sz="0" w:space="0" w:color="auto"/>
            <w:bottom w:val="none" w:sz="0" w:space="0" w:color="auto"/>
            <w:right w:val="none" w:sz="0" w:space="0" w:color="auto"/>
          </w:divBdr>
        </w:div>
        <w:div w:id="873470075">
          <w:marLeft w:val="0"/>
          <w:marRight w:val="0"/>
          <w:marTop w:val="0"/>
          <w:marBottom w:val="0"/>
          <w:divBdr>
            <w:top w:val="none" w:sz="0" w:space="0" w:color="auto"/>
            <w:left w:val="none" w:sz="0" w:space="0" w:color="auto"/>
            <w:bottom w:val="none" w:sz="0" w:space="0" w:color="auto"/>
            <w:right w:val="none" w:sz="0" w:space="0" w:color="auto"/>
          </w:divBdr>
        </w:div>
        <w:div w:id="891767875">
          <w:marLeft w:val="0"/>
          <w:marRight w:val="0"/>
          <w:marTop w:val="0"/>
          <w:marBottom w:val="0"/>
          <w:divBdr>
            <w:top w:val="none" w:sz="0" w:space="0" w:color="auto"/>
            <w:left w:val="none" w:sz="0" w:space="0" w:color="auto"/>
            <w:bottom w:val="none" w:sz="0" w:space="0" w:color="auto"/>
            <w:right w:val="none" w:sz="0" w:space="0" w:color="auto"/>
          </w:divBdr>
        </w:div>
        <w:div w:id="1313946622">
          <w:marLeft w:val="0"/>
          <w:marRight w:val="0"/>
          <w:marTop w:val="0"/>
          <w:marBottom w:val="0"/>
          <w:divBdr>
            <w:top w:val="none" w:sz="0" w:space="0" w:color="auto"/>
            <w:left w:val="none" w:sz="0" w:space="0" w:color="auto"/>
            <w:bottom w:val="none" w:sz="0" w:space="0" w:color="auto"/>
            <w:right w:val="none" w:sz="0" w:space="0" w:color="auto"/>
          </w:divBdr>
        </w:div>
        <w:div w:id="210963061">
          <w:marLeft w:val="0"/>
          <w:marRight w:val="0"/>
          <w:marTop w:val="0"/>
          <w:marBottom w:val="0"/>
          <w:divBdr>
            <w:top w:val="none" w:sz="0" w:space="0" w:color="auto"/>
            <w:left w:val="none" w:sz="0" w:space="0" w:color="auto"/>
            <w:bottom w:val="none" w:sz="0" w:space="0" w:color="auto"/>
            <w:right w:val="none" w:sz="0" w:space="0" w:color="auto"/>
          </w:divBdr>
        </w:div>
        <w:div w:id="813833313">
          <w:marLeft w:val="0"/>
          <w:marRight w:val="0"/>
          <w:marTop w:val="0"/>
          <w:marBottom w:val="0"/>
          <w:divBdr>
            <w:top w:val="none" w:sz="0" w:space="0" w:color="auto"/>
            <w:left w:val="none" w:sz="0" w:space="0" w:color="auto"/>
            <w:bottom w:val="none" w:sz="0" w:space="0" w:color="auto"/>
            <w:right w:val="none" w:sz="0" w:space="0" w:color="auto"/>
          </w:divBdr>
        </w:div>
        <w:div w:id="1286692274">
          <w:marLeft w:val="0"/>
          <w:marRight w:val="0"/>
          <w:marTop w:val="0"/>
          <w:marBottom w:val="0"/>
          <w:divBdr>
            <w:top w:val="none" w:sz="0" w:space="0" w:color="auto"/>
            <w:left w:val="none" w:sz="0" w:space="0" w:color="auto"/>
            <w:bottom w:val="none" w:sz="0" w:space="0" w:color="auto"/>
            <w:right w:val="none" w:sz="0" w:space="0" w:color="auto"/>
          </w:divBdr>
        </w:div>
        <w:div w:id="392657756">
          <w:marLeft w:val="0"/>
          <w:marRight w:val="0"/>
          <w:marTop w:val="0"/>
          <w:marBottom w:val="0"/>
          <w:divBdr>
            <w:top w:val="none" w:sz="0" w:space="0" w:color="auto"/>
            <w:left w:val="none" w:sz="0" w:space="0" w:color="auto"/>
            <w:bottom w:val="none" w:sz="0" w:space="0" w:color="auto"/>
            <w:right w:val="none" w:sz="0" w:space="0" w:color="auto"/>
          </w:divBdr>
        </w:div>
        <w:div w:id="873036701">
          <w:marLeft w:val="0"/>
          <w:marRight w:val="0"/>
          <w:marTop w:val="0"/>
          <w:marBottom w:val="0"/>
          <w:divBdr>
            <w:top w:val="none" w:sz="0" w:space="0" w:color="auto"/>
            <w:left w:val="none" w:sz="0" w:space="0" w:color="auto"/>
            <w:bottom w:val="none" w:sz="0" w:space="0" w:color="auto"/>
            <w:right w:val="none" w:sz="0" w:space="0" w:color="auto"/>
          </w:divBdr>
        </w:div>
        <w:div w:id="1362320421">
          <w:marLeft w:val="0"/>
          <w:marRight w:val="0"/>
          <w:marTop w:val="0"/>
          <w:marBottom w:val="0"/>
          <w:divBdr>
            <w:top w:val="none" w:sz="0" w:space="0" w:color="auto"/>
            <w:left w:val="none" w:sz="0" w:space="0" w:color="auto"/>
            <w:bottom w:val="none" w:sz="0" w:space="0" w:color="auto"/>
            <w:right w:val="none" w:sz="0" w:space="0" w:color="auto"/>
          </w:divBdr>
        </w:div>
        <w:div w:id="338893377">
          <w:marLeft w:val="0"/>
          <w:marRight w:val="0"/>
          <w:marTop w:val="0"/>
          <w:marBottom w:val="0"/>
          <w:divBdr>
            <w:top w:val="none" w:sz="0" w:space="0" w:color="auto"/>
            <w:left w:val="none" w:sz="0" w:space="0" w:color="auto"/>
            <w:bottom w:val="none" w:sz="0" w:space="0" w:color="auto"/>
            <w:right w:val="none" w:sz="0" w:space="0" w:color="auto"/>
          </w:divBdr>
        </w:div>
        <w:div w:id="903612806">
          <w:marLeft w:val="0"/>
          <w:marRight w:val="0"/>
          <w:marTop w:val="0"/>
          <w:marBottom w:val="0"/>
          <w:divBdr>
            <w:top w:val="none" w:sz="0" w:space="0" w:color="auto"/>
            <w:left w:val="none" w:sz="0" w:space="0" w:color="auto"/>
            <w:bottom w:val="none" w:sz="0" w:space="0" w:color="auto"/>
            <w:right w:val="none" w:sz="0" w:space="0" w:color="auto"/>
          </w:divBdr>
        </w:div>
        <w:div w:id="1784378928">
          <w:marLeft w:val="0"/>
          <w:marRight w:val="0"/>
          <w:marTop w:val="0"/>
          <w:marBottom w:val="0"/>
          <w:divBdr>
            <w:top w:val="none" w:sz="0" w:space="0" w:color="auto"/>
            <w:left w:val="none" w:sz="0" w:space="0" w:color="auto"/>
            <w:bottom w:val="none" w:sz="0" w:space="0" w:color="auto"/>
            <w:right w:val="none" w:sz="0" w:space="0" w:color="auto"/>
          </w:divBdr>
        </w:div>
        <w:div w:id="743988747">
          <w:marLeft w:val="0"/>
          <w:marRight w:val="0"/>
          <w:marTop w:val="0"/>
          <w:marBottom w:val="0"/>
          <w:divBdr>
            <w:top w:val="none" w:sz="0" w:space="0" w:color="auto"/>
            <w:left w:val="none" w:sz="0" w:space="0" w:color="auto"/>
            <w:bottom w:val="none" w:sz="0" w:space="0" w:color="auto"/>
            <w:right w:val="none" w:sz="0" w:space="0" w:color="auto"/>
          </w:divBdr>
        </w:div>
        <w:div w:id="1795900213">
          <w:marLeft w:val="0"/>
          <w:marRight w:val="0"/>
          <w:marTop w:val="0"/>
          <w:marBottom w:val="0"/>
          <w:divBdr>
            <w:top w:val="none" w:sz="0" w:space="0" w:color="auto"/>
            <w:left w:val="none" w:sz="0" w:space="0" w:color="auto"/>
            <w:bottom w:val="none" w:sz="0" w:space="0" w:color="auto"/>
            <w:right w:val="none" w:sz="0" w:space="0" w:color="auto"/>
          </w:divBdr>
        </w:div>
        <w:div w:id="1963803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D9C512-9F72-4CB7-95B2-8A8DE420B8DC}"/>
</file>

<file path=customXml/itemProps2.xml><?xml version="1.0" encoding="utf-8"?>
<ds:datastoreItem xmlns:ds="http://schemas.openxmlformats.org/officeDocument/2006/customXml" ds:itemID="{7D8B325D-07CC-40E7-92DF-955F06E3D25A}"/>
</file>

<file path=customXml/itemProps3.xml><?xml version="1.0" encoding="utf-8"?>
<ds:datastoreItem xmlns:ds="http://schemas.openxmlformats.org/officeDocument/2006/customXml" ds:itemID="{67C18ECB-806D-4729-844D-6DA9962FAFCE}"/>
</file>

<file path=docProps/app.xml><?xml version="1.0" encoding="utf-8"?>
<Properties xmlns="http://schemas.openxmlformats.org/officeDocument/2006/extended-properties" xmlns:vt="http://schemas.openxmlformats.org/officeDocument/2006/docPropsVTypes">
  <Template>Normal</Template>
  <TotalTime>1</TotalTime>
  <Pages>1</Pages>
  <Words>457</Words>
  <Characters>2605</Characters>
  <Application>Microsoft Office Word</Application>
  <DocSecurity>0</DocSecurity>
  <Lines>21</Lines>
  <Paragraphs>6</Paragraphs>
  <ScaleCrop>false</ScaleCrop>
  <Company>The Priory Federation of Academies Trust</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Richards (Belvoir)</dc:creator>
  <cp:keywords/>
  <dc:description/>
  <cp:lastModifiedBy>Mrs H Richards (Belvoir)</cp:lastModifiedBy>
  <cp:revision>2</cp:revision>
  <dcterms:created xsi:type="dcterms:W3CDTF">2025-11-02T10:39:00Z</dcterms:created>
  <dcterms:modified xsi:type="dcterms:W3CDTF">2025-11-02T10:40:00Z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